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1644"/>
        <w:gridCol w:w="1114"/>
        <w:gridCol w:w="1943"/>
        <w:gridCol w:w="1218"/>
      </w:tblGrid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677E78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826D4D">
              <w:rPr>
                <w:b/>
                <w:bCs/>
                <w:lang w:val="sr-Cyrl-CS"/>
              </w:rPr>
              <w:t xml:space="preserve"> Уметност и дизајн видео игара/</w:t>
            </w:r>
            <w:r>
              <w:rPr>
                <w:b/>
                <w:bCs/>
              </w:rPr>
              <w:t xml:space="preserve"> </w:t>
            </w:r>
            <w:r w:rsidRPr="00E92304">
              <w:rPr>
                <w:bCs/>
              </w:rPr>
              <w:t>Културна политика и менаџмент</w:t>
            </w:r>
            <w:r>
              <w:rPr>
                <w:b/>
                <w:bCs/>
              </w:rPr>
              <w:t xml:space="preserve"> 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E92304">
              <w:rPr>
                <w:bCs/>
                <w:lang w:val="sr-Cyrl-CS"/>
              </w:rPr>
              <w:t>Стратегијски менаџмент у култури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77472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</w:t>
            </w:r>
            <w:r>
              <w:rPr>
                <w:b/>
                <w:bCs/>
              </w:rPr>
              <w:t>ци</w:t>
            </w:r>
            <w:r w:rsidRPr="005E671A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4E0864">
              <w:rPr>
                <w:bCs/>
                <w:lang w:val="sr-Cyrl-CS"/>
              </w:rPr>
              <w:t xml:space="preserve">др Драгићевић Шешић </w:t>
            </w:r>
            <w:r>
              <w:rPr>
                <w:bCs/>
                <w:lang w:val="sr-Cyrl-CS"/>
              </w:rPr>
              <w:t xml:space="preserve">Д. </w:t>
            </w:r>
            <w:r w:rsidRPr="004E0864">
              <w:rPr>
                <w:bCs/>
                <w:lang w:val="sr-Cyrl-CS"/>
              </w:rPr>
              <w:t xml:space="preserve">Милена, </w:t>
            </w:r>
            <w:r>
              <w:rPr>
                <w:bCs/>
                <w:lang w:val="sr-Cyrl-CS"/>
              </w:rPr>
              <w:t xml:space="preserve">проф. </w:t>
            </w:r>
            <w:r w:rsidR="00774726">
              <w:rPr>
                <w:bCs/>
                <w:lang w:val="sr-Cyrl-CS"/>
              </w:rPr>
              <w:t xml:space="preserve">емеритус </w:t>
            </w:r>
            <w:bookmarkStart w:id="0" w:name="_GoBack"/>
            <w:bookmarkEnd w:id="0"/>
            <w:r>
              <w:rPr>
                <w:bCs/>
                <w:lang w:val="sr-Cyrl-CS"/>
              </w:rPr>
              <w:t>ФДУ, др Лидија Варбанова,  доцент, Десаутелс факултет менаџмента, Универзитет МекГил, Монтреал, Канада (</w:t>
            </w:r>
            <w:r>
              <w:rPr>
                <w:bCs/>
              </w:rPr>
              <w:t>Desautels Faculty of Management, McGill University, Montreal, Canada)</w:t>
            </w:r>
            <w:r>
              <w:rPr>
                <w:bCs/>
                <w:lang w:val="sr-Cyrl-CS"/>
              </w:rPr>
              <w:t xml:space="preserve">, др Михаљинац С.Нина, </w:t>
            </w:r>
            <w:r w:rsidR="00774726">
              <w:rPr>
                <w:bCs/>
                <w:lang w:val="sr-Cyrl-CS"/>
              </w:rPr>
              <w:t xml:space="preserve">доцент </w:t>
            </w:r>
            <w:r>
              <w:rPr>
                <w:bCs/>
                <w:lang w:val="sr-Cyrl-CS"/>
              </w:rPr>
              <w:t>ФДУ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9D64B7">
              <w:rPr>
                <w:bCs/>
                <w:lang w:val="sr-Cyrl-CS"/>
              </w:rPr>
              <w:t>О</w:t>
            </w:r>
            <w:r w:rsidRPr="00E92304">
              <w:rPr>
                <w:bCs/>
                <w:lang w:val="sr-Cyrl-CS"/>
              </w:rPr>
              <w:t xml:space="preserve">бавезни 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E92304">
              <w:rPr>
                <w:bCs/>
                <w:lang w:val="sr-Cyrl-CS"/>
              </w:rPr>
              <w:t xml:space="preserve">6 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D11E82">
              <w:rPr>
                <w:bCs/>
                <w:lang w:val="sr-Cyrl-CS"/>
              </w:rPr>
              <w:t xml:space="preserve"> </w:t>
            </w:r>
            <w:r w:rsidRPr="00817D7E">
              <w:rPr>
                <w:bCs/>
                <w:lang w:val="sr-Cyrl-CS"/>
              </w:rPr>
              <w:t>Упис</w:t>
            </w:r>
            <w:r>
              <w:rPr>
                <w:bCs/>
                <w:lang w:val="sr-Cyrl-CS"/>
              </w:rPr>
              <w:t xml:space="preserve">ане мастер академске студије </w:t>
            </w:r>
            <w:r>
              <w:rPr>
                <w:bCs/>
              </w:rPr>
              <w:t xml:space="preserve">односо </w:t>
            </w:r>
            <w:r w:rsidRPr="00817D7E">
              <w:rPr>
                <w:bCs/>
                <w:lang w:val="sr-Cyrl-CS"/>
              </w:rPr>
              <w:t>одговарајући семестар сличног студијског програма за студенте у програму размене.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ind w:right="141"/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 xml:space="preserve">је </w:t>
            </w:r>
            <w:r w:rsidRPr="00C41D42">
              <w:rPr>
                <w:color w:val="000000"/>
                <w:lang w:val="sr-Cyrl-CS"/>
              </w:rPr>
              <w:t>да студенти стекну знања и вештине из области страте</w:t>
            </w:r>
            <w:r>
              <w:rPr>
                <w:color w:val="000000"/>
                <w:lang w:val="sr-Cyrl-CS"/>
              </w:rPr>
              <w:t>гијск</w:t>
            </w:r>
            <w:r w:rsidRPr="00C41D42">
              <w:rPr>
                <w:color w:val="000000"/>
                <w:lang w:val="sr-Cyrl-CS"/>
              </w:rPr>
              <w:t xml:space="preserve">ог менаџмента, организационог развоја, стратешког планирања, метода стратешке анализе и евалуације у култури, а посебно да развију свест о значају стратешког приступа </w:t>
            </w:r>
            <w:r w:rsidRPr="00C41D42">
              <w:t>у доношењу пословних одлука у установи културе те о потреби генерисања и имплементације специфичних стратегија у развоју културних организација.</w:t>
            </w:r>
            <w:r>
              <w:t xml:space="preserve"> </w:t>
            </w:r>
            <w:r w:rsidRPr="00C41D42">
              <w:rPr>
                <w:color w:val="000000"/>
                <w:lang w:val="sr-Cyrl-CS"/>
              </w:rPr>
              <w:t>Посебан акценат стављен је на стра</w:t>
            </w:r>
            <w:r>
              <w:rPr>
                <w:color w:val="000000"/>
                <w:lang w:val="sr-Cyrl-CS"/>
              </w:rPr>
              <w:t>тегијс</w:t>
            </w:r>
            <w:r w:rsidRPr="00C41D42">
              <w:rPr>
                <w:color w:val="000000"/>
                <w:lang w:val="sr-Cyrl-CS"/>
              </w:rPr>
              <w:t xml:space="preserve">ки менаџмент у турбулентним околностима у </w:t>
            </w:r>
            <w:r>
              <w:rPr>
                <w:color w:val="000000"/>
                <w:lang w:val="sr-Cyrl-CS"/>
              </w:rPr>
              <w:t xml:space="preserve">земљама у процесу транзиције. 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677E78" w:rsidRDefault="001C2D27" w:rsidP="002C08D0">
            <w:pPr>
              <w:tabs>
                <w:tab w:val="left" w:pos="567"/>
              </w:tabs>
              <w:spacing w:after="60"/>
              <w:ind w:right="141"/>
              <w:jc w:val="both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Исход предмета</w:t>
            </w:r>
            <w:r>
              <w:rPr>
                <w:b/>
                <w:bCs/>
                <w:lang w:val="sr-Cyrl-CS"/>
              </w:rPr>
              <w:t xml:space="preserve">: </w:t>
            </w:r>
            <w:r w:rsidRPr="00C41D42">
              <w:rPr>
                <w:rFonts w:eastAsia="ArialMT"/>
              </w:rPr>
              <w:t xml:space="preserve">Студенти развијају </w:t>
            </w:r>
            <w:r>
              <w:rPr>
                <w:rFonts w:eastAsia="ArialMT"/>
              </w:rPr>
              <w:t>свест о неопходности страте</w:t>
            </w:r>
            <w:r>
              <w:rPr>
                <w:rFonts w:eastAsia="ArialMT"/>
                <w:lang w:val="sr-Cyrl-CS"/>
              </w:rPr>
              <w:t>гијс</w:t>
            </w:r>
            <w:r w:rsidRPr="00C41D42">
              <w:rPr>
                <w:rFonts w:eastAsia="ArialMT"/>
              </w:rPr>
              <w:t>ког мишљења и стичу  знања о</w:t>
            </w:r>
            <w:r w:rsidRPr="00C41D42">
              <w:rPr>
                <w:rFonts w:eastAsia="ArialMT"/>
                <w:lang w:val="sr-Cyrl-CS"/>
              </w:rPr>
              <w:t xml:space="preserve"> могућим</w:t>
            </w:r>
            <w:r w:rsidRPr="00C41D42">
              <w:rPr>
                <w:rFonts w:eastAsia="ArialMT"/>
              </w:rPr>
              <w:t xml:space="preserve"> стратегијама које културна организација примењује у свом развоју, о њиховим</w:t>
            </w:r>
            <w:r w:rsidRPr="00C41D42">
              <w:rPr>
                <w:rFonts w:eastAsia="ArialMT"/>
                <w:lang w:val="sr-Cyrl-CS"/>
              </w:rPr>
              <w:t xml:space="preserve"> </w:t>
            </w:r>
            <w:r w:rsidRPr="00C41D42">
              <w:rPr>
                <w:rFonts w:eastAsia="ArialMT"/>
              </w:rPr>
              <w:t>карактеристикама и специфичностима. Знају да оцене успех неке стратегије и коригују је уколико је то потребно,</w:t>
            </w:r>
            <w:r w:rsidRPr="00C41D42">
              <w:rPr>
                <w:rFonts w:eastAsia="ArialMT"/>
                <w:lang w:val="sr-Cyrl-CS"/>
              </w:rPr>
              <w:t xml:space="preserve"> да </w:t>
            </w:r>
            <w:r w:rsidRPr="00C41D42">
              <w:rPr>
                <w:rFonts w:eastAsia="ArialMT"/>
              </w:rPr>
              <w:t>дефинишу визију, мисију и циљеве установе културе и методе остваривања. Умеју да позиционирају</w:t>
            </w:r>
            <w:r w:rsidRPr="00C41D42">
              <w:rPr>
                <w:rFonts w:eastAsia="ArialMT"/>
                <w:lang w:val="sr-Cyrl-CS"/>
              </w:rPr>
              <w:t xml:space="preserve"> организацију</w:t>
            </w:r>
            <w:r w:rsidRPr="00C41D42">
              <w:rPr>
                <w:rFonts w:eastAsia="ArialMT"/>
              </w:rPr>
              <w:t xml:space="preserve"> у односу на окружење.</w:t>
            </w:r>
            <w:r w:rsidRPr="00C41D42">
              <w:rPr>
                <w:color w:val="000000"/>
                <w:lang w:val="sr-Cyrl-CS"/>
              </w:rPr>
              <w:t xml:space="preserve"> Владају вештинама стратешке анализе и израде стратешког плана.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C2D27" w:rsidRDefault="001C2D27" w:rsidP="002C08D0">
            <w:pPr>
              <w:tabs>
                <w:tab w:val="left" w:pos="567"/>
              </w:tabs>
              <w:spacing w:after="60"/>
              <w:ind w:right="141"/>
              <w:jc w:val="both"/>
              <w:rPr>
                <w:color w:val="000000"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 xml:space="preserve">: </w:t>
            </w:r>
            <w:r w:rsidRPr="00C41D42">
              <w:rPr>
                <w:color w:val="000000"/>
                <w:lang w:val="sr-Cyrl-CS"/>
              </w:rPr>
              <w:t>1.</w:t>
            </w:r>
            <w:r>
              <w:rPr>
                <w:color w:val="000000"/>
                <w:lang w:val="sr-Cyrl-CS"/>
              </w:rPr>
              <w:t xml:space="preserve"> Увод у стратегијс</w:t>
            </w:r>
            <w:r w:rsidRPr="00C41D42">
              <w:rPr>
                <w:color w:val="000000"/>
                <w:lang w:val="sr-Cyrl-CS"/>
              </w:rPr>
              <w:t>ки менаџмент</w:t>
            </w:r>
            <w:r>
              <w:rPr>
                <w:color w:val="000000"/>
                <w:lang w:val="sr-Cyrl-CS"/>
              </w:rPr>
              <w:t>,</w:t>
            </w:r>
            <w:r w:rsidRPr="00C41D42">
              <w:rPr>
                <w:color w:val="000000"/>
                <w:lang w:val="sr-Cyrl-CS"/>
              </w:rPr>
              <w:t xml:space="preserve">  2.</w:t>
            </w:r>
            <w:r>
              <w:rPr>
                <w:rFonts w:eastAsia="ArialMT"/>
                <w:lang w:val="sr-Cyrl-CS" w:eastAsia="en-US"/>
              </w:rPr>
              <w:t xml:space="preserve"> М</w:t>
            </w:r>
            <w:r w:rsidRPr="00C41D42">
              <w:rPr>
                <w:rFonts w:eastAsia="ArialMT"/>
                <w:lang w:val="sr-Cyrl-CS" w:eastAsia="en-US"/>
              </w:rPr>
              <w:t>енаџмент као процес, природа и логика стратегијског менаџмента, 3. Функције менаџмента</w:t>
            </w:r>
            <w:r>
              <w:rPr>
                <w:rFonts w:eastAsia="ArialMT"/>
                <w:lang w:val="sr-Cyrl-CS" w:eastAsia="en-US"/>
              </w:rPr>
              <w:t>,</w:t>
            </w:r>
            <w:r w:rsidRPr="00C41D42">
              <w:rPr>
                <w:rFonts w:eastAsia="ArialMT"/>
                <w:lang w:val="sr-Cyrl-CS" w:eastAsia="en-US"/>
              </w:rPr>
              <w:t xml:space="preserve"> 4. </w:t>
            </w:r>
            <w:r>
              <w:rPr>
                <w:rFonts w:eastAsia="ArialMT"/>
                <w:lang w:val="sr-Cyrl-CS" w:eastAsia="en-US"/>
              </w:rPr>
              <w:t>С</w:t>
            </w:r>
            <w:r w:rsidRPr="00C41D42">
              <w:rPr>
                <w:rFonts w:eastAsia="ArialMT"/>
                <w:lang w:val="sr-Cyrl-CS" w:eastAsia="en-US"/>
              </w:rPr>
              <w:t xml:space="preserve">адржина и процес стратегијског менаџмента, 5. </w:t>
            </w:r>
            <w:r>
              <w:rPr>
                <w:rFonts w:eastAsia="ArialMT"/>
                <w:lang w:val="sr-Cyrl-CS" w:eastAsia="en-US"/>
              </w:rPr>
              <w:t>М</w:t>
            </w:r>
            <w:r w:rsidRPr="00C41D42">
              <w:rPr>
                <w:rFonts w:eastAsia="ArialMT"/>
                <w:lang w:val="sr-Cyrl-CS" w:eastAsia="en-US"/>
              </w:rPr>
              <w:t>есто и улога стратегије у систему пословног одлучивања,  6</w:t>
            </w:r>
            <w:r w:rsidRPr="00C41D42">
              <w:rPr>
                <w:color w:val="000000"/>
                <w:lang w:val="sr-Cyrl-CS"/>
              </w:rPr>
              <w:t>. Организациони развој и подизање капацитета уметничких организација</w:t>
            </w:r>
            <w:r>
              <w:rPr>
                <w:color w:val="000000"/>
                <w:lang w:val="sr-Cyrl-CS"/>
              </w:rPr>
              <w:t>,</w:t>
            </w:r>
            <w:r w:rsidRPr="00C41D42">
              <w:rPr>
                <w:color w:val="000000"/>
                <w:lang w:val="sr-Cyrl-CS"/>
              </w:rPr>
              <w:t xml:space="preserve"> </w:t>
            </w:r>
            <w:r w:rsidRPr="00C41D42">
              <w:rPr>
                <w:rFonts w:eastAsia="ArialMT"/>
                <w:lang w:val="sr-Cyrl-CS" w:eastAsia="en-US"/>
              </w:rPr>
              <w:t xml:space="preserve"> 7. </w:t>
            </w:r>
            <w:r w:rsidRPr="00C41D42">
              <w:rPr>
                <w:color w:val="000000"/>
                <w:lang w:val="sr-Cyrl-CS"/>
              </w:rPr>
              <w:t>Стратешка анализа</w:t>
            </w:r>
            <w:r>
              <w:rPr>
                <w:rFonts w:eastAsia="ArialMT"/>
                <w:lang w:val="sr-Cyrl-CS" w:eastAsia="en-US"/>
              </w:rPr>
              <w:t>,</w:t>
            </w:r>
            <w:r w:rsidRPr="00C41D42">
              <w:rPr>
                <w:rFonts w:eastAsia="ArialMT"/>
                <w:lang w:val="sr-Cyrl-CS" w:eastAsia="en-US"/>
              </w:rPr>
              <w:t xml:space="preserve"> 8. Стратешки план и његова израда</w:t>
            </w:r>
            <w:r>
              <w:rPr>
                <w:rFonts w:eastAsia="ArialMT"/>
                <w:lang w:val="sr-Cyrl-CS" w:eastAsia="en-US"/>
              </w:rPr>
              <w:t>,</w:t>
            </w:r>
            <w:r w:rsidRPr="00C41D42">
              <w:rPr>
                <w:rFonts w:eastAsia="ArialMT"/>
                <w:lang w:val="sr-Cyrl-CS" w:eastAsia="en-US"/>
              </w:rPr>
              <w:t xml:space="preserve"> </w:t>
            </w:r>
            <w:r w:rsidRPr="00C41D42">
              <w:rPr>
                <w:color w:val="000000"/>
                <w:lang w:val="sr-Cyrl-CS"/>
              </w:rPr>
              <w:t>9</w:t>
            </w:r>
            <w:r>
              <w:rPr>
                <w:color w:val="000000"/>
                <w:lang w:val="sr-Cyrl-CS"/>
              </w:rPr>
              <w:t>.</w:t>
            </w:r>
            <w:r w:rsidRPr="00C41D42">
              <w:rPr>
                <w:color w:val="000000"/>
                <w:lang w:val="sr-Cyrl-CS"/>
              </w:rPr>
              <w:t xml:space="preserve"> </w:t>
            </w:r>
            <w:r w:rsidRPr="00C41D42">
              <w:rPr>
                <w:rFonts w:eastAsia="ArialMT"/>
                <w:lang w:val="sr-Cyrl-CS" w:eastAsia="en-US"/>
              </w:rPr>
              <w:t>Филозофија организације, мисија, визија и стратешки циљеви</w:t>
            </w:r>
            <w:r>
              <w:rPr>
                <w:rFonts w:eastAsia="ArialMT"/>
                <w:lang w:val="sr-Cyrl-CS" w:eastAsia="en-US"/>
              </w:rPr>
              <w:t>,</w:t>
            </w:r>
            <w:r w:rsidRPr="00C41D42">
              <w:rPr>
                <w:color w:val="000000"/>
                <w:lang w:val="sr-Cyrl-CS"/>
              </w:rPr>
              <w:t xml:space="preserve"> 10. Сценарија будућности и </w:t>
            </w:r>
            <w:r w:rsidRPr="00C41D42">
              <w:rPr>
                <w:rFonts w:eastAsia="ArialMT"/>
                <w:lang w:val="sr-Cyrl-CS" w:eastAsia="en-US"/>
              </w:rPr>
              <w:t xml:space="preserve">врсте стратегија, формулисање, имплементација и евалуација стратегије, употреба стратегијских ресурса 11. </w:t>
            </w:r>
            <w:r w:rsidRPr="00C41D42">
              <w:rPr>
                <w:color w:val="000000"/>
                <w:lang w:val="sr-Cyrl-CS"/>
              </w:rPr>
              <w:t>Програмирање, планирање и процес доношења одлука</w:t>
            </w:r>
            <w:r>
              <w:rPr>
                <w:color w:val="000000"/>
                <w:lang w:val="sr-Cyrl-CS"/>
              </w:rPr>
              <w:t>,</w:t>
            </w:r>
            <w:r w:rsidRPr="00C41D42">
              <w:rPr>
                <w:color w:val="000000"/>
                <w:lang w:val="sr-Cyrl-CS"/>
              </w:rPr>
              <w:t xml:space="preserve"> 12. Управљање организацијама у култури – стратегије руковођења</w:t>
            </w:r>
            <w:r>
              <w:rPr>
                <w:color w:val="000000"/>
                <w:lang w:val="sr-Cyrl-CS"/>
              </w:rPr>
              <w:t>,</w:t>
            </w:r>
            <w:r w:rsidRPr="00C41D42">
              <w:rPr>
                <w:color w:val="000000"/>
                <w:lang w:val="sr-Cyrl-CS"/>
              </w:rPr>
              <w:t xml:space="preserve"> 13. Организовање и организациони дизајн</w:t>
            </w:r>
            <w:r>
              <w:rPr>
                <w:color w:val="000000"/>
                <w:lang w:val="sr-Cyrl-CS"/>
              </w:rPr>
              <w:t xml:space="preserve">, </w:t>
            </w:r>
            <w:r w:rsidRPr="00C41D42">
              <w:rPr>
                <w:color w:val="000000"/>
                <w:lang w:val="sr-Cyrl-CS"/>
              </w:rPr>
              <w:t xml:space="preserve"> 14. Мониторинг и контрола</w:t>
            </w:r>
            <w:r>
              <w:rPr>
                <w:color w:val="000000"/>
                <w:lang w:val="sr-Cyrl-CS"/>
              </w:rPr>
              <w:t>,</w:t>
            </w:r>
            <w:r w:rsidRPr="00C41D42">
              <w:rPr>
                <w:color w:val="000000"/>
                <w:lang w:val="sr-Cyrl-CS"/>
              </w:rPr>
              <w:t xml:space="preserve"> 15. Евалуација </w:t>
            </w:r>
            <w:r w:rsidRPr="00FA65A8">
              <w:rPr>
                <w:color w:val="000000"/>
                <w:lang w:val="sr-Cyrl-CS"/>
              </w:rPr>
              <w:t>стратешких</w:t>
            </w:r>
            <w:r w:rsidRPr="00C41D42">
              <w:rPr>
                <w:color w:val="000000"/>
                <w:lang w:val="sr-Cyrl-CS"/>
              </w:rPr>
              <w:t xml:space="preserve"> планова уметничких и културних установа</w:t>
            </w:r>
            <w:r>
              <w:rPr>
                <w:color w:val="000000"/>
                <w:lang w:val="sr-Cyrl-CS"/>
              </w:rPr>
              <w:t>.</w:t>
            </w:r>
          </w:p>
          <w:p w:rsidR="001C2D27" w:rsidRPr="00677E78" w:rsidRDefault="001C2D27" w:rsidP="002C08D0">
            <w:pPr>
              <w:tabs>
                <w:tab w:val="left" w:pos="567"/>
              </w:tabs>
              <w:spacing w:after="60"/>
              <w:ind w:right="141"/>
              <w:jc w:val="both"/>
              <w:rPr>
                <w:i/>
                <w:iCs/>
                <w:lang w:val="sr-Cyrl-CS"/>
              </w:rPr>
            </w:pPr>
            <w:r w:rsidRPr="00C41D42">
              <w:rPr>
                <w:i/>
                <w:iCs/>
                <w:lang w:val="sr-Cyrl-CS"/>
              </w:rPr>
              <w:t>Практична настава</w:t>
            </w:r>
            <w:r w:rsidRPr="00C41D42">
              <w:rPr>
                <w:i/>
                <w:iCs/>
                <w:lang w:val="ru-RU"/>
              </w:rPr>
              <w:t xml:space="preserve">: </w:t>
            </w:r>
            <w:r w:rsidRPr="00C41D42">
              <w:rPr>
                <w:bCs/>
                <w:lang w:val="ru-RU"/>
              </w:rPr>
              <w:t>На вежбама се обрађују конкретне студије случаја. Студенти активно учествују у анализирању, припремању и оцењивању одређених стратегијских алтернатива. Такође, студенти имају обавезу да ураде и презентују конкретн</w:t>
            </w:r>
            <w:r>
              <w:rPr>
                <w:bCs/>
                <w:lang w:val="ru-RU"/>
              </w:rPr>
              <w:t xml:space="preserve">о </w:t>
            </w:r>
            <w:r w:rsidRPr="00C41D42">
              <w:rPr>
                <w:bCs/>
                <w:lang w:val="ru-RU"/>
              </w:rPr>
              <w:t xml:space="preserve">студију случаја изабране </w:t>
            </w:r>
            <w:r>
              <w:rPr>
                <w:bCs/>
                <w:lang w:val="ru-RU"/>
              </w:rPr>
              <w:t>организације културе (</w:t>
            </w:r>
            <w:r w:rsidRPr="00C41D42">
              <w:rPr>
                <w:bCs/>
                <w:lang w:val="ru-RU"/>
              </w:rPr>
              <w:t>међународне или домаће).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1C2D27" w:rsidRPr="009D64B7" w:rsidRDefault="001C2D27" w:rsidP="002C08D0">
            <w:pPr>
              <w:rPr>
                <w:bCs/>
                <w:lang w:val="sr-Cyrl-CS"/>
              </w:rPr>
            </w:pPr>
            <w:r w:rsidRPr="00C41D42">
              <w:rPr>
                <w:bCs/>
                <w:lang w:val="sr-Cyrl-CS"/>
              </w:rPr>
              <w:t>1</w:t>
            </w:r>
            <w:r w:rsidRPr="00C41D42">
              <w:rPr>
                <w:bCs/>
                <w:lang w:val="ru-RU"/>
              </w:rPr>
              <w:t xml:space="preserve">. </w:t>
            </w:r>
            <w:r w:rsidRPr="00C41D42">
              <w:rPr>
                <w:lang w:val="sr-Cyrl-CS"/>
              </w:rPr>
              <w:t>Анђелић</w:t>
            </w:r>
            <w:r>
              <w:rPr>
                <w:lang w:val="sr-Cyrl-CS"/>
              </w:rPr>
              <w:t>,</w:t>
            </w:r>
            <w:r w:rsidRPr="00C41D42">
              <w:rPr>
                <w:lang w:val="sr-Cyrl-CS"/>
              </w:rPr>
              <w:t xml:space="preserve"> Горан </w:t>
            </w:r>
            <w:r>
              <w:rPr>
                <w:lang w:val="sr-Cyrl-CS"/>
              </w:rPr>
              <w:t>(20</w:t>
            </w:r>
            <w:r w:rsidRPr="00C41D42">
              <w:rPr>
                <w:lang w:val="sr-Cyrl-CS"/>
              </w:rPr>
              <w:t>0</w:t>
            </w:r>
            <w:r>
              <w:t>7</w:t>
            </w:r>
            <w:r>
              <w:rPr>
                <w:lang w:val="sr-Cyrl-CS"/>
              </w:rPr>
              <w:t xml:space="preserve">). </w:t>
            </w:r>
            <w:r w:rsidRPr="009D64B7">
              <w:rPr>
                <w:i/>
                <w:lang w:val="sr-Cyrl-CS"/>
              </w:rPr>
              <w:t>Стратегијски менаџмент</w:t>
            </w:r>
            <w:r w:rsidRPr="009D64B7">
              <w:rPr>
                <w:lang w:val="sr-Cyrl-CS"/>
              </w:rPr>
              <w:t>, ФТН издаваштво, Нови Сад</w:t>
            </w:r>
          </w:p>
          <w:p w:rsidR="001C2D27" w:rsidRPr="009D64B7" w:rsidRDefault="001C2D27" w:rsidP="002C08D0">
            <w:pPr>
              <w:rPr>
                <w:bCs/>
                <w:lang w:val="sr-Cyrl-CS"/>
              </w:rPr>
            </w:pPr>
            <w:r w:rsidRPr="009D64B7">
              <w:rPr>
                <w:bCs/>
                <w:lang w:val="sr-Cyrl-CS"/>
              </w:rPr>
              <w:t xml:space="preserve">2. </w:t>
            </w:r>
            <w:r w:rsidRPr="009D64B7">
              <w:rPr>
                <w:bCs/>
                <w:lang w:val="en-US"/>
              </w:rPr>
              <w:t>Byrnes</w:t>
            </w:r>
            <w:r w:rsidRPr="009D64B7">
              <w:rPr>
                <w:bCs/>
                <w:lang w:val="sr-Cyrl-CS"/>
              </w:rPr>
              <w:t xml:space="preserve">, </w:t>
            </w:r>
            <w:r w:rsidRPr="009D64B7">
              <w:rPr>
                <w:bCs/>
                <w:lang w:val="en-US"/>
              </w:rPr>
              <w:t>William</w:t>
            </w:r>
            <w:r w:rsidRPr="009D64B7">
              <w:rPr>
                <w:bCs/>
                <w:lang w:val="sr-Cyrl-CS"/>
              </w:rPr>
              <w:t xml:space="preserve"> (2009). </w:t>
            </w:r>
            <w:r w:rsidRPr="009D64B7">
              <w:rPr>
                <w:bCs/>
                <w:i/>
                <w:lang w:val="en-US"/>
              </w:rPr>
              <w:t>Management and the Arts</w:t>
            </w:r>
            <w:r w:rsidRPr="009D64B7">
              <w:rPr>
                <w:bCs/>
                <w:lang w:val="en-US"/>
              </w:rPr>
              <w:t xml:space="preserve">. </w:t>
            </w:r>
            <w:proofErr w:type="spellStart"/>
            <w:r w:rsidRPr="009D64B7">
              <w:rPr>
                <w:bCs/>
                <w:lang w:val="en-US"/>
              </w:rPr>
              <w:t>Burlingon</w:t>
            </w:r>
            <w:proofErr w:type="spellEnd"/>
            <w:r w:rsidRPr="009D64B7">
              <w:rPr>
                <w:bCs/>
                <w:lang w:val="en-US"/>
              </w:rPr>
              <w:t>, USA: Elsevier</w:t>
            </w:r>
          </w:p>
          <w:p w:rsidR="001C2D27" w:rsidRPr="009D64B7" w:rsidRDefault="001C2D27" w:rsidP="002C08D0">
            <w:pPr>
              <w:rPr>
                <w:bCs/>
                <w:lang w:val="en-US"/>
              </w:rPr>
            </w:pPr>
            <w:r w:rsidRPr="009D64B7">
              <w:rPr>
                <w:bCs/>
                <w:lang w:val="sr-Cyrl-CS"/>
              </w:rPr>
              <w:t xml:space="preserve">3. </w:t>
            </w:r>
            <w:r w:rsidRPr="009D64B7">
              <w:rPr>
                <w:bCs/>
                <w:lang w:val="en-US"/>
              </w:rPr>
              <w:t xml:space="preserve">Chong, Derrick (2007). </w:t>
            </w:r>
            <w:r w:rsidRPr="009D64B7">
              <w:rPr>
                <w:bCs/>
                <w:i/>
                <w:lang w:val="en-US"/>
              </w:rPr>
              <w:t>Arts Management</w:t>
            </w:r>
            <w:r w:rsidRPr="009D64B7">
              <w:rPr>
                <w:bCs/>
                <w:lang w:val="en-US"/>
              </w:rPr>
              <w:t xml:space="preserve">. London: </w:t>
            </w:r>
            <w:proofErr w:type="spellStart"/>
            <w:r w:rsidRPr="009D64B7">
              <w:rPr>
                <w:bCs/>
                <w:lang w:val="en-US"/>
              </w:rPr>
              <w:t>Routhledge</w:t>
            </w:r>
            <w:proofErr w:type="spellEnd"/>
          </w:p>
          <w:p w:rsidR="001C2D27" w:rsidRPr="009D64B7" w:rsidRDefault="001C2D27" w:rsidP="002C08D0">
            <w:pPr>
              <w:rPr>
                <w:color w:val="000000"/>
                <w:lang w:val="sr-Cyrl-CS"/>
              </w:rPr>
            </w:pPr>
            <w:r w:rsidRPr="009D64B7">
              <w:rPr>
                <w:bCs/>
                <w:lang w:val="sr-Cyrl-CS"/>
              </w:rPr>
              <w:t xml:space="preserve">4. </w:t>
            </w:r>
            <w:r w:rsidRPr="009D64B7">
              <w:rPr>
                <w:color w:val="000000"/>
              </w:rPr>
              <w:t xml:space="preserve">Dragicevic Sesic, Milena and Dragojevic, Sanjin (2005). </w:t>
            </w:r>
            <w:r w:rsidRPr="009D64B7">
              <w:rPr>
                <w:bCs/>
                <w:i/>
                <w:color w:val="000000"/>
              </w:rPr>
              <w:t>Arts management in turbulent times: adaptable quality management</w:t>
            </w:r>
            <w:r w:rsidRPr="009D64B7">
              <w:rPr>
                <w:i/>
                <w:color w:val="000000"/>
              </w:rPr>
              <w:t>,</w:t>
            </w:r>
            <w:r w:rsidRPr="009D64B7">
              <w:rPr>
                <w:color w:val="000000"/>
              </w:rPr>
              <w:t xml:space="preserve"> Amsterdam: European Cultural Foundation, Boekmanstichtung</w:t>
            </w:r>
          </w:p>
          <w:p w:rsidR="001C2D27" w:rsidRPr="00677E78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D64B7">
              <w:rPr>
                <w:bCs/>
                <w:lang w:val="sr-Cyrl-CS"/>
              </w:rPr>
              <w:t>5</w:t>
            </w:r>
            <w:r w:rsidRPr="009D64B7">
              <w:rPr>
                <w:bCs/>
                <w:lang w:val="en-US"/>
              </w:rPr>
              <w:t xml:space="preserve">. </w:t>
            </w:r>
            <w:proofErr w:type="spellStart"/>
            <w:r w:rsidRPr="009D64B7">
              <w:rPr>
                <w:bCs/>
                <w:lang w:val="en-US"/>
              </w:rPr>
              <w:t>Hagoort</w:t>
            </w:r>
            <w:proofErr w:type="spellEnd"/>
            <w:r w:rsidRPr="009D64B7">
              <w:rPr>
                <w:bCs/>
                <w:lang w:val="en-US"/>
              </w:rPr>
              <w:t xml:space="preserve">, </w:t>
            </w:r>
            <w:proofErr w:type="spellStart"/>
            <w:r w:rsidRPr="009D64B7">
              <w:rPr>
                <w:bCs/>
                <w:lang w:val="en-US"/>
              </w:rPr>
              <w:t>Giep</w:t>
            </w:r>
            <w:proofErr w:type="spellEnd"/>
            <w:r w:rsidRPr="009D64B7">
              <w:rPr>
                <w:bCs/>
                <w:lang w:val="en-US"/>
              </w:rPr>
              <w:t xml:space="preserve"> (2003). </w:t>
            </w:r>
            <w:r w:rsidRPr="009D64B7">
              <w:rPr>
                <w:bCs/>
                <w:i/>
                <w:lang w:val="en-US"/>
              </w:rPr>
              <w:t>Art Management, Entrepreneurial style</w:t>
            </w:r>
            <w:r w:rsidRPr="009D64B7">
              <w:rPr>
                <w:bCs/>
                <w:lang w:val="en-US"/>
              </w:rPr>
              <w:t xml:space="preserve">. Utrecht: </w:t>
            </w:r>
            <w:proofErr w:type="spellStart"/>
            <w:r w:rsidRPr="009D64B7">
              <w:rPr>
                <w:bCs/>
                <w:lang w:val="en-US"/>
              </w:rPr>
              <w:t>Eburon</w:t>
            </w:r>
            <w:proofErr w:type="spellEnd"/>
          </w:p>
        </w:tc>
      </w:tr>
      <w:tr w:rsidR="001C2D27" w:rsidRPr="005E671A" w:rsidTr="002C08D0">
        <w:trPr>
          <w:trHeight w:val="227"/>
        </w:trPr>
        <w:tc>
          <w:tcPr>
            <w:tcW w:w="3261" w:type="dxa"/>
            <w:vAlign w:val="center"/>
          </w:tcPr>
          <w:p w:rsidR="001C2D27" w:rsidRPr="00C12FB1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  <w:r>
              <w:rPr>
                <w:b/>
                <w:lang w:val="sr-Cyrl-CS"/>
              </w:rPr>
              <w:t xml:space="preserve">: </w:t>
            </w:r>
            <w:r>
              <w:rPr>
                <w:b/>
              </w:rPr>
              <w:t>5</w:t>
            </w:r>
          </w:p>
        </w:tc>
        <w:tc>
          <w:tcPr>
            <w:tcW w:w="2758" w:type="dxa"/>
            <w:gridSpan w:val="2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1C2D27" w:rsidRPr="00C12FB1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677E78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>
              <w:rPr>
                <w:b/>
                <w:bCs/>
                <w:lang w:val="sr-Cyrl-CS"/>
              </w:rPr>
              <w:t xml:space="preserve">: </w:t>
            </w:r>
            <w:r w:rsidRPr="00971916">
              <w:rPr>
                <w:color w:val="000000"/>
                <w:lang w:val="sr-Cyrl-CS"/>
              </w:rPr>
              <w:t>Предавања, посете институцијама културе, дебате, радионице</w:t>
            </w:r>
          </w:p>
        </w:tc>
      </w:tr>
      <w:tr w:rsidR="001C2D27" w:rsidRPr="005E671A" w:rsidTr="002C08D0">
        <w:trPr>
          <w:trHeight w:val="227"/>
        </w:trPr>
        <w:tc>
          <w:tcPr>
            <w:tcW w:w="9180" w:type="dxa"/>
            <w:gridSpan w:val="5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C2D27" w:rsidRPr="005E671A" w:rsidTr="002C08D0">
        <w:trPr>
          <w:trHeight w:val="227"/>
        </w:trPr>
        <w:tc>
          <w:tcPr>
            <w:tcW w:w="3261" w:type="dxa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44" w:type="dxa"/>
            <w:vAlign w:val="center"/>
          </w:tcPr>
          <w:p w:rsidR="001C2D27" w:rsidRPr="009D64B7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D64B7">
              <w:rPr>
                <w:b/>
                <w:lang w:val="sr-Cyrl-CS"/>
              </w:rPr>
              <w:t>30 поена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C2D27" w:rsidRPr="009D64B7" w:rsidRDefault="001C2D27" w:rsidP="002C08D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D64B7">
              <w:rPr>
                <w:b/>
                <w:lang w:val="sr-Cyrl-CS"/>
              </w:rPr>
              <w:t>70 поена</w:t>
            </w:r>
          </w:p>
        </w:tc>
      </w:tr>
      <w:tr w:rsidR="001C2D27" w:rsidRPr="005E671A" w:rsidTr="002C08D0">
        <w:trPr>
          <w:trHeight w:val="227"/>
        </w:trPr>
        <w:tc>
          <w:tcPr>
            <w:tcW w:w="3261" w:type="dxa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44" w:type="dxa"/>
            <w:vAlign w:val="center"/>
          </w:tcPr>
          <w:p w:rsidR="001C2D27" w:rsidRPr="009D64B7" w:rsidRDefault="001C2D27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9D64B7">
              <w:rPr>
                <w:bCs/>
                <w:lang w:val="sr-Cyrl-CS"/>
              </w:rPr>
              <w:t>10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1C2D27" w:rsidRPr="009D64B7" w:rsidRDefault="001C2D27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9D64B7">
              <w:rPr>
                <w:lang w:val="sr-Cyrl-CS"/>
              </w:rPr>
              <w:t>писмени испит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C2D27" w:rsidRPr="009D64B7" w:rsidRDefault="001C2D27" w:rsidP="002C08D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9D64B7">
              <w:rPr>
                <w:iCs/>
                <w:lang w:val="sr-Cyrl-CS"/>
              </w:rPr>
              <w:t>70</w:t>
            </w:r>
          </w:p>
        </w:tc>
      </w:tr>
      <w:tr w:rsidR="001C2D27" w:rsidRPr="005E671A" w:rsidTr="002C08D0">
        <w:trPr>
          <w:trHeight w:val="227"/>
        </w:trPr>
        <w:tc>
          <w:tcPr>
            <w:tcW w:w="3261" w:type="dxa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практична настава</w:t>
            </w:r>
          </w:p>
        </w:tc>
        <w:tc>
          <w:tcPr>
            <w:tcW w:w="1644" w:type="dxa"/>
            <w:vAlign w:val="center"/>
          </w:tcPr>
          <w:p w:rsidR="001C2D27" w:rsidRPr="009D64B7" w:rsidRDefault="001C2D27" w:rsidP="002C08D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9D64B7">
              <w:rPr>
                <w:bCs/>
                <w:lang w:val="sr-Cyrl-CS"/>
              </w:rPr>
              <w:t>20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1C2D27" w:rsidRPr="005E671A" w:rsidRDefault="001C2D27" w:rsidP="002C08D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усмени испит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C2D27" w:rsidRDefault="001C2D27" w:rsidP="002C08D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D27"/>
    <w:rsid w:val="001C2D27"/>
    <w:rsid w:val="00774726"/>
    <w:rsid w:val="00826D4D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2DF33-E801-4D6A-B80C-109CE602B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D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3</cp:revision>
  <dcterms:created xsi:type="dcterms:W3CDTF">2020-09-16T12:09:00Z</dcterms:created>
  <dcterms:modified xsi:type="dcterms:W3CDTF">2020-09-16T19:11:00Z</dcterms:modified>
</cp:coreProperties>
</file>